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6" w:rsidRDefault="002A6016" w:rsidP="002A6016">
      <w:pPr>
        <w:pStyle w:val="Heading1"/>
        <w:rPr>
          <w:color w:val="auto"/>
        </w:rPr>
      </w:pPr>
      <w:r>
        <w:rPr>
          <w:color w:val="auto"/>
        </w:rPr>
        <w:t>SBoD steering group</w:t>
      </w:r>
    </w:p>
    <w:p w:rsidR="005E3BC4" w:rsidRPr="005E3BC4" w:rsidRDefault="005E3BC4" w:rsidP="005E3BC4"/>
    <w:p w:rsidR="002A6016" w:rsidRPr="00776D24" w:rsidRDefault="002A6016" w:rsidP="002A6016">
      <w:pPr>
        <w:pStyle w:val="ListParagraph"/>
        <w:numPr>
          <w:ilvl w:val="0"/>
          <w:numId w:val="1"/>
        </w:numPr>
        <w:rPr>
          <w:rFonts w:ascii="Calibri" w:hAnsi="Calibri"/>
          <w:shd w:val="clear" w:color="auto" w:fill="FFFFFF"/>
        </w:rPr>
      </w:pPr>
      <w:r w:rsidRPr="00776D24">
        <w:rPr>
          <w:shd w:val="clear" w:color="auto" w:fill="FFFFFF"/>
        </w:rPr>
        <w:t>Harry Campbell (Professor of Genetic Epidemiology and Public Health, Edinburgh University) (Chair)</w:t>
      </w:r>
    </w:p>
    <w:p w:rsidR="002A6016" w:rsidRPr="00776D24" w:rsidRDefault="002A6016" w:rsidP="002A6016">
      <w:pPr>
        <w:pStyle w:val="ListParagraph"/>
        <w:numPr>
          <w:ilvl w:val="0"/>
          <w:numId w:val="1"/>
        </w:numPr>
        <w:rPr>
          <w:rFonts w:ascii="Calibri" w:hAnsi="Calibri"/>
          <w:shd w:val="clear" w:color="auto" w:fill="FFFFFF"/>
        </w:rPr>
      </w:pPr>
      <w:r w:rsidRPr="00776D24">
        <w:rPr>
          <w:shd w:val="clear" w:color="auto" w:fill="FFFFFF"/>
        </w:rPr>
        <w:t>Marjorie Marshall (Scottish Government)</w:t>
      </w:r>
    </w:p>
    <w:p w:rsidR="002A6016" w:rsidRPr="00776D24" w:rsidRDefault="002A6016" w:rsidP="002A6016">
      <w:pPr>
        <w:pStyle w:val="ListParagraph"/>
        <w:numPr>
          <w:ilvl w:val="0"/>
          <w:numId w:val="1"/>
        </w:numPr>
        <w:rPr>
          <w:rFonts w:ascii="Calibri" w:hAnsi="Calibri"/>
          <w:shd w:val="clear" w:color="auto" w:fill="FFFFFF"/>
        </w:rPr>
      </w:pPr>
      <w:r w:rsidRPr="00776D24">
        <w:rPr>
          <w:shd w:val="clear" w:color="auto" w:fill="FFFFFF"/>
        </w:rPr>
        <w:t>Oliver Harding (NHS Forth Valley)</w:t>
      </w:r>
    </w:p>
    <w:p w:rsidR="002A6016" w:rsidRPr="00776D24" w:rsidRDefault="002A6016" w:rsidP="002A6016">
      <w:pPr>
        <w:pStyle w:val="ListParagraph"/>
        <w:numPr>
          <w:ilvl w:val="0"/>
          <w:numId w:val="1"/>
        </w:numPr>
        <w:rPr>
          <w:rFonts w:ascii="Calibri" w:hAnsi="Calibri"/>
          <w:shd w:val="clear" w:color="auto" w:fill="FFFFFF"/>
        </w:rPr>
      </w:pPr>
      <w:r w:rsidRPr="00776D24">
        <w:rPr>
          <w:shd w:val="clear" w:color="auto" w:fill="FFFFFF"/>
        </w:rPr>
        <w:t>Eric Baijal (NHS Borders)</w:t>
      </w:r>
    </w:p>
    <w:p w:rsidR="002A6016" w:rsidRPr="00776D24" w:rsidRDefault="002A6016" w:rsidP="002A6016">
      <w:pPr>
        <w:pStyle w:val="ListParagraph"/>
        <w:numPr>
          <w:ilvl w:val="0"/>
          <w:numId w:val="1"/>
        </w:numPr>
        <w:rPr>
          <w:rFonts w:ascii="Calibri" w:hAnsi="Calibri"/>
          <w:shd w:val="clear" w:color="auto" w:fill="FFFFFF"/>
        </w:rPr>
      </w:pPr>
      <w:r w:rsidRPr="00776D24">
        <w:rPr>
          <w:shd w:val="clear" w:color="auto" w:fill="FFFFFF"/>
        </w:rPr>
        <w:t>Emma McIntosh (Glasgow University)</w:t>
      </w:r>
    </w:p>
    <w:p w:rsidR="002A6016" w:rsidRPr="00776D24" w:rsidRDefault="002A6016" w:rsidP="002A6016">
      <w:pPr>
        <w:pStyle w:val="ListParagraph"/>
        <w:numPr>
          <w:ilvl w:val="0"/>
          <w:numId w:val="1"/>
        </w:numPr>
        <w:rPr>
          <w:rFonts w:ascii="Calibri" w:hAnsi="Calibri"/>
          <w:shd w:val="clear" w:color="auto" w:fill="FFFFFF"/>
        </w:rPr>
      </w:pPr>
      <w:r w:rsidRPr="00776D24">
        <w:rPr>
          <w:shd w:val="clear" w:color="auto" w:fill="FFFFFF"/>
        </w:rPr>
        <w:t>Sarah Wild (Edinburgh University)</w:t>
      </w:r>
    </w:p>
    <w:p w:rsidR="002A6016" w:rsidRPr="00776D24" w:rsidRDefault="002A6016" w:rsidP="002A6016">
      <w:pPr>
        <w:pStyle w:val="ListParagraph"/>
        <w:numPr>
          <w:ilvl w:val="0"/>
          <w:numId w:val="1"/>
        </w:numPr>
        <w:rPr>
          <w:rFonts w:ascii="Calibri" w:hAnsi="Calibri"/>
          <w:shd w:val="clear" w:color="auto" w:fill="FFFFFF"/>
        </w:rPr>
      </w:pPr>
      <w:r w:rsidRPr="00776D24">
        <w:rPr>
          <w:shd w:val="clear" w:color="auto" w:fill="FFFFFF"/>
        </w:rPr>
        <w:t>Adrian Davies (Public Health England)</w:t>
      </w:r>
    </w:p>
    <w:p w:rsidR="002A6016" w:rsidRPr="00776D24" w:rsidRDefault="002A6016" w:rsidP="002A6016">
      <w:pPr>
        <w:pStyle w:val="ListParagraph"/>
        <w:numPr>
          <w:ilvl w:val="0"/>
          <w:numId w:val="1"/>
        </w:numPr>
        <w:rPr>
          <w:rFonts w:ascii="Calibri" w:hAnsi="Calibri"/>
          <w:shd w:val="clear" w:color="auto" w:fill="FFFFFF"/>
        </w:rPr>
      </w:pPr>
      <w:r w:rsidRPr="00776D24">
        <w:rPr>
          <w:shd w:val="clear" w:color="auto" w:fill="FFFFFF"/>
        </w:rPr>
        <w:t>Tom Barlow (Chief Scientist Office)</w:t>
      </w:r>
    </w:p>
    <w:p w:rsidR="002A6016" w:rsidRPr="00776D24" w:rsidRDefault="002A6016" w:rsidP="002A6016">
      <w:pPr>
        <w:pStyle w:val="ListParagraph"/>
        <w:numPr>
          <w:ilvl w:val="0"/>
          <w:numId w:val="1"/>
        </w:numPr>
        <w:rPr>
          <w:rFonts w:ascii="Calibri" w:hAnsi="Calibri"/>
          <w:shd w:val="clear" w:color="auto" w:fill="FFFFFF"/>
        </w:rPr>
      </w:pPr>
      <w:r w:rsidRPr="00776D24">
        <w:rPr>
          <w:shd w:val="clear" w:color="auto" w:fill="FFFFFF"/>
        </w:rPr>
        <w:t>Donald Henderson</w:t>
      </w:r>
      <w:r>
        <w:rPr>
          <w:shd w:val="clear" w:color="auto" w:fill="FFFFFF"/>
        </w:rPr>
        <w:t xml:space="preserve"> (and then successor)</w:t>
      </w:r>
      <w:r w:rsidRPr="00776D24">
        <w:rPr>
          <w:shd w:val="clear" w:color="auto" w:fill="FFFFFF"/>
        </w:rPr>
        <w:t xml:space="preserve"> (Scottish Government).  </w:t>
      </w:r>
    </w:p>
    <w:p w:rsidR="002A6016" w:rsidRDefault="002A6016" w:rsidP="002A6016">
      <w:pPr>
        <w:rPr>
          <w:szCs w:val="20"/>
          <w:shd w:val="clear" w:color="auto" w:fill="FFFFFF"/>
        </w:rPr>
      </w:pPr>
    </w:p>
    <w:p w:rsidR="005E3BC4" w:rsidRPr="008E79BC" w:rsidRDefault="005E3BC4" w:rsidP="005E3BC4">
      <w:pPr>
        <w:autoSpaceDE w:val="0"/>
        <w:autoSpaceDN w:val="0"/>
        <w:adjustRightInd w:val="0"/>
        <w:spacing w:after="0" w:line="240" w:lineRule="auto"/>
        <w:rPr>
          <w:szCs w:val="20"/>
          <w:shd w:val="clear" w:color="auto" w:fill="FFFFFF"/>
        </w:rPr>
      </w:pPr>
      <w:r>
        <w:rPr>
          <w:rFonts w:eastAsiaTheme="minorHAnsi" w:cs="Arial"/>
          <w:szCs w:val="24"/>
        </w:rPr>
        <w:t xml:space="preserve">We would also like to acknowledge, Mag McFadden who helped us set up the study, </w:t>
      </w:r>
      <w:r w:rsidR="00936640">
        <w:rPr>
          <w:rFonts w:eastAsiaTheme="minorHAnsi" w:cs="Arial"/>
          <w:szCs w:val="24"/>
        </w:rPr>
        <w:t xml:space="preserve">Richard Dobbie and </w:t>
      </w:r>
      <w:r>
        <w:rPr>
          <w:rFonts w:eastAsiaTheme="minorHAnsi" w:cs="Arial"/>
          <w:szCs w:val="24"/>
        </w:rPr>
        <w:t xml:space="preserve">Catherine Bromley for advice, </w:t>
      </w:r>
      <w:r w:rsidR="00936640">
        <w:rPr>
          <w:rFonts w:eastAsiaTheme="minorHAnsi" w:cs="Arial"/>
          <w:szCs w:val="24"/>
        </w:rPr>
        <w:t xml:space="preserve">Melanie Tsagalidou, </w:t>
      </w:r>
      <w:r>
        <w:rPr>
          <w:rFonts w:eastAsiaTheme="minorHAnsi" w:cs="Arial"/>
          <w:szCs w:val="24"/>
        </w:rPr>
        <w:t xml:space="preserve">Lorraine </w:t>
      </w:r>
      <w:proofErr w:type="spellStart"/>
      <w:r>
        <w:rPr>
          <w:rFonts w:eastAsiaTheme="minorHAnsi" w:cs="Arial"/>
          <w:szCs w:val="24"/>
        </w:rPr>
        <w:t>Gourlay</w:t>
      </w:r>
      <w:proofErr w:type="spellEnd"/>
      <w:r>
        <w:rPr>
          <w:rFonts w:eastAsiaTheme="minorHAnsi" w:cs="Arial"/>
          <w:szCs w:val="24"/>
        </w:rPr>
        <w:t xml:space="preserve"> for our </w:t>
      </w:r>
      <w:proofErr w:type="spellStart"/>
      <w:r>
        <w:rPr>
          <w:rFonts w:eastAsiaTheme="minorHAnsi" w:cs="Arial"/>
          <w:szCs w:val="24"/>
        </w:rPr>
        <w:t>infographics</w:t>
      </w:r>
      <w:proofErr w:type="spellEnd"/>
      <w:r>
        <w:rPr>
          <w:rFonts w:eastAsiaTheme="minorHAnsi" w:cs="Arial"/>
          <w:szCs w:val="24"/>
        </w:rPr>
        <w:t xml:space="preserve"> and Sandra </w:t>
      </w:r>
      <w:proofErr w:type="spellStart"/>
      <w:r>
        <w:rPr>
          <w:rFonts w:eastAsiaTheme="minorHAnsi" w:cs="Arial"/>
          <w:szCs w:val="24"/>
        </w:rPr>
        <w:t>Crombie</w:t>
      </w:r>
      <w:proofErr w:type="spellEnd"/>
      <w:r>
        <w:rPr>
          <w:rFonts w:eastAsiaTheme="minorHAnsi" w:cs="Arial"/>
          <w:szCs w:val="24"/>
        </w:rPr>
        <w:t xml:space="preserve"> from NHS Health Scotland for editing </w:t>
      </w:r>
      <w:r w:rsidR="006A6127">
        <w:rPr>
          <w:rFonts w:eastAsiaTheme="minorHAnsi" w:cs="Arial"/>
          <w:szCs w:val="24"/>
        </w:rPr>
        <w:t>our</w:t>
      </w:r>
      <w:r>
        <w:rPr>
          <w:rFonts w:eastAsiaTheme="minorHAnsi" w:cs="Arial"/>
          <w:szCs w:val="24"/>
        </w:rPr>
        <w:t xml:space="preserve"> report</w:t>
      </w:r>
      <w:r w:rsidR="006A6127">
        <w:rPr>
          <w:rFonts w:eastAsiaTheme="minorHAnsi" w:cs="Arial"/>
          <w:szCs w:val="24"/>
        </w:rPr>
        <w:t>s</w:t>
      </w:r>
      <w:r>
        <w:rPr>
          <w:rFonts w:eastAsiaTheme="minorHAnsi" w:cs="Arial"/>
          <w:szCs w:val="24"/>
        </w:rPr>
        <w:t>.</w:t>
      </w:r>
    </w:p>
    <w:p w:rsidR="005E3BC4" w:rsidRDefault="005E3BC4">
      <w:pPr>
        <w:spacing w:after="200" w:line="276" w:lineRule="auto"/>
      </w:pPr>
      <w:r>
        <w:br w:type="page"/>
      </w:r>
    </w:p>
    <w:p w:rsidR="00990560" w:rsidRPr="002A6016" w:rsidRDefault="002A6016" w:rsidP="002A6016">
      <w:pPr>
        <w:pStyle w:val="Heading1"/>
        <w:rPr>
          <w:color w:val="auto"/>
        </w:rPr>
      </w:pPr>
      <w:r w:rsidRPr="002A6016">
        <w:rPr>
          <w:color w:val="auto"/>
        </w:rPr>
        <w:lastRenderedPageBreak/>
        <w:t xml:space="preserve">List of Disease experts </w:t>
      </w:r>
      <w:r>
        <w:rPr>
          <w:color w:val="auto"/>
        </w:rPr>
        <w:t xml:space="preserve">consulted for Scottish Burden of Disease study </w:t>
      </w:r>
    </w:p>
    <w:p w:rsidR="002A6016" w:rsidRDefault="002A6016"/>
    <w:p w:rsidR="002A6016" w:rsidRPr="00776D24" w:rsidRDefault="002A6016" w:rsidP="002A6016">
      <w:pPr>
        <w:rPr>
          <w:b/>
          <w:szCs w:val="20"/>
          <w:shd w:val="clear" w:color="auto" w:fill="FFFFFF"/>
        </w:rPr>
      </w:pPr>
      <w:r w:rsidRPr="00776D24">
        <w:rPr>
          <w:b/>
          <w:szCs w:val="20"/>
          <w:shd w:val="clear" w:color="auto" w:fill="FFFFFF"/>
        </w:rPr>
        <w:t>Experts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1"/>
        <w:gridCol w:w="2677"/>
        <w:gridCol w:w="2498"/>
      </w:tblGrid>
      <w:tr w:rsidR="002A6016" w:rsidRPr="00776D24" w:rsidTr="002A6016">
        <w:trPr>
          <w:tblHeader/>
        </w:trPr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Disease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Communicable diseases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David Goldberg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HPS/Glasgow University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Alison Smith-Palmer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HPS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Cancer 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David Brewster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CPHM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ISD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Roger Black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ISD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 Larry Hayward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Consultant Medical Oncologist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Western General Hospital, Edinburgh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 David Morrison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West of Scotland Cancer Surveillance Unit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Peter Hall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Senior Lecturer in Clinical Cancer Informatics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spacing w:line="276" w:lineRule="auto"/>
              <w:rPr>
                <w:rFonts w:cs="Arial"/>
                <w:szCs w:val="24"/>
              </w:rPr>
            </w:pPr>
            <w:r w:rsidRPr="00776D24">
              <w:rPr>
                <w:rFonts w:cs="Arial"/>
                <w:szCs w:val="24"/>
              </w:rPr>
              <w:t>Western General Hospital, Edinburgh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Maternity/Neonatal/Congenital Diseases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Rachel Wood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CPHM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ISD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Cardiovascular and Circulatory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Jill Pell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University of Glasgow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(Stroke only – phase 1)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Martin Dennis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Edinburgh University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 xml:space="preserve">Rustam Al-Shahi Salman  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Edinburgh University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Peter Langhorne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University of Glasgow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Melanie Turner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Mary Joan McLeod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Mental and substance use disorders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 Michael Smith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Associate Lead Medical Director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NHS Greater Glasgow and Clyde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Saket Priyadarshi (drug and alcohol)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 xml:space="preserve">Associate Medical Director, Addiction Services 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NHS Greater Glasgow and Clyde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Roy Roberston (drug use)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 (Addiction medicine)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Edinburgh University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Lesley Graham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ISD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Neurological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Martin Brodie (epilepsy)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University of Glasgow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Cirrhosis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Dr. Mathis Heydtmann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Consultant Hepatologist &amp; Gastroenterologist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RAH Paisley</w:t>
            </w:r>
          </w:p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Chronic Respiratory diseases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Aziz Sheikh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Edinburgh University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 xml:space="preserve">Markus Steiner 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 (PHD)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Aberdeen University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Graham Devereux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Aberdeen University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Colin Simpson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 (PHD)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Edinburgh University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MSK disorders 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Garry McFarlane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Aberdeen University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Gareth Jones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 (PHD)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Aberdeen University</w:t>
            </w: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 Neil Basu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Senior lecturer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Aberdeen University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Injuries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Cameron Stark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CPHM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NHS Highland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D24">
              <w:rPr>
                <w:rFonts w:ascii="Arial" w:hAnsi="Arial" w:cs="Arial"/>
                <w:b/>
                <w:bCs/>
                <w:sz w:val="24"/>
                <w:szCs w:val="24"/>
              </w:rPr>
              <w:t>Dementia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rPr>
                <w:rFonts w:cs="Arial"/>
                <w:szCs w:val="24"/>
              </w:rPr>
            </w:pPr>
            <w:r w:rsidRPr="00776D24">
              <w:rPr>
                <w:rFonts w:cs="Arial"/>
                <w:szCs w:val="24"/>
              </w:rPr>
              <w:t xml:space="preserve">Tom Russ 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University of Edinburgh</w:t>
            </w:r>
          </w:p>
        </w:tc>
      </w:tr>
      <w:tr w:rsidR="002A6016" w:rsidRPr="00776D24" w:rsidTr="007B5AE7">
        <w:tc>
          <w:tcPr>
            <w:tcW w:w="3841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rPr>
                <w:rFonts w:cs="Arial"/>
                <w:b/>
                <w:bCs/>
                <w:szCs w:val="24"/>
              </w:rPr>
            </w:pPr>
            <w:r w:rsidRPr="00776D24">
              <w:rPr>
                <w:rFonts w:cs="Arial"/>
                <w:b/>
                <w:bCs/>
                <w:szCs w:val="24"/>
              </w:rPr>
              <w:t>Pancreatitis</w:t>
            </w:r>
          </w:p>
        </w:tc>
        <w:tc>
          <w:tcPr>
            <w:tcW w:w="267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16" w:rsidRPr="00776D24" w:rsidTr="007B5AE7"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Damien Mole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16" w:rsidRPr="00776D24" w:rsidRDefault="002A6016" w:rsidP="007B5AE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6D24">
              <w:rPr>
                <w:rFonts w:ascii="Arial" w:hAnsi="Arial" w:cs="Arial"/>
                <w:sz w:val="24"/>
                <w:szCs w:val="24"/>
              </w:rPr>
              <w:t>University of Edinburgh</w:t>
            </w:r>
          </w:p>
        </w:tc>
      </w:tr>
    </w:tbl>
    <w:p w:rsidR="002A6016" w:rsidRDefault="002A6016" w:rsidP="002A6016">
      <w:pPr>
        <w:rPr>
          <w:sz w:val="20"/>
          <w:szCs w:val="20"/>
          <w:shd w:val="clear" w:color="auto" w:fill="FFFFFF"/>
        </w:rPr>
      </w:pPr>
    </w:p>
    <w:sectPr w:rsidR="002A6016" w:rsidSect="0099056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04" w:rsidRDefault="00281A04" w:rsidP="002A6016">
      <w:pPr>
        <w:spacing w:after="0" w:line="240" w:lineRule="auto"/>
      </w:pPr>
      <w:r>
        <w:separator/>
      </w:r>
    </w:p>
  </w:endnote>
  <w:endnote w:type="continuationSeparator" w:id="0">
    <w:p w:rsidR="00281A04" w:rsidRDefault="00281A04" w:rsidP="002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231"/>
      <w:docPartObj>
        <w:docPartGallery w:val="Page Numbers (Bottom of Page)"/>
        <w:docPartUnique/>
      </w:docPartObj>
    </w:sdtPr>
    <w:sdtContent>
      <w:p w:rsidR="002A6016" w:rsidRDefault="009B6F0D">
        <w:pPr>
          <w:pStyle w:val="Footer"/>
          <w:jc w:val="right"/>
        </w:pPr>
        <w:fldSimple w:instr=" PAGE   \* MERGEFORMAT ">
          <w:r w:rsidR="006A6127">
            <w:rPr>
              <w:noProof/>
            </w:rPr>
            <w:t>1</w:t>
          </w:r>
        </w:fldSimple>
      </w:p>
    </w:sdtContent>
  </w:sdt>
  <w:p w:rsidR="002A6016" w:rsidRDefault="002A6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04" w:rsidRDefault="00281A04" w:rsidP="002A6016">
      <w:pPr>
        <w:spacing w:after="0" w:line="240" w:lineRule="auto"/>
      </w:pPr>
      <w:r>
        <w:separator/>
      </w:r>
    </w:p>
  </w:footnote>
  <w:footnote w:type="continuationSeparator" w:id="0">
    <w:p w:rsidR="00281A04" w:rsidRDefault="00281A04" w:rsidP="002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126A"/>
    <w:multiLevelType w:val="hybridMultilevel"/>
    <w:tmpl w:val="D7CC7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16"/>
    <w:rsid w:val="00281A04"/>
    <w:rsid w:val="002A6016"/>
    <w:rsid w:val="005959C4"/>
    <w:rsid w:val="005B4CDF"/>
    <w:rsid w:val="005E3BC4"/>
    <w:rsid w:val="006A6127"/>
    <w:rsid w:val="00907722"/>
    <w:rsid w:val="00936640"/>
    <w:rsid w:val="00990560"/>
    <w:rsid w:val="009B1D55"/>
    <w:rsid w:val="009B6F0D"/>
    <w:rsid w:val="00A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16"/>
    <w:pPr>
      <w:spacing w:after="160" w:line="259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A60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2A6016"/>
    <w:pPr>
      <w:spacing w:after="0" w:line="240" w:lineRule="auto"/>
    </w:pPr>
    <w:rPr>
      <w:rFonts w:ascii="Calibri" w:eastAsiaTheme="minorHAnsi" w:hAnsi="Calibri"/>
      <w:sz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A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6016"/>
    <w:pPr>
      <w:tabs>
        <w:tab w:val="left" w:pos="567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HAnsi" w:cs="Arial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016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16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2202</Characters>
  <Application>Microsoft Office Word</Application>
  <DocSecurity>0</DocSecurity>
  <Lines>18</Lines>
  <Paragraphs>5</Paragraphs>
  <ScaleCrop>false</ScaleCrop>
  <Company>NHS NSS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iangra01</dc:creator>
  <cp:lastModifiedBy>iangra01</cp:lastModifiedBy>
  <cp:revision>3</cp:revision>
  <dcterms:created xsi:type="dcterms:W3CDTF">2017-07-12T15:59:00Z</dcterms:created>
  <dcterms:modified xsi:type="dcterms:W3CDTF">2017-07-12T16:00:00Z</dcterms:modified>
</cp:coreProperties>
</file>